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0C1305BF"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120</w:t>
      </w:r>
      <w:r>
        <w:rPr>
          <w:rFonts w:ascii="Arial" w:hAnsi="Arial" w:cs="Arial"/>
          <w:b/>
          <w:sz w:val="22"/>
          <w:szCs w:val="22"/>
        </w:rPr>
        <w:tab/>
        <w:t>S3-25</w:t>
      </w:r>
      <w:r w:rsidR="008130CB" w:rsidRPr="008130CB">
        <w:rPr>
          <w:rFonts w:ascii="Arial" w:hAnsi="Arial" w:cs="Arial"/>
          <w:b/>
          <w:sz w:val="22"/>
          <w:szCs w:val="22"/>
        </w:rPr>
        <w:t>0451</w:t>
      </w:r>
    </w:p>
    <w:p w14:paraId="2CEEC297" w14:textId="7271841D" w:rsidR="00CC4471" w:rsidRPr="00963B60" w:rsidRDefault="0092232A" w:rsidP="00963B60">
      <w:pPr>
        <w:pStyle w:val="CRCoverPage"/>
        <w:outlineLvl w:val="0"/>
        <w:rPr>
          <w:b/>
          <w:bCs/>
          <w:noProof/>
          <w:sz w:val="24"/>
        </w:rPr>
      </w:pPr>
      <w:r>
        <w:rPr>
          <w:rFonts w:cs="Arial"/>
          <w:b/>
          <w:bCs/>
          <w:sz w:val="22"/>
          <w:szCs w:val="22"/>
        </w:rPr>
        <w:t>Athens</w:t>
      </w:r>
      <w:r w:rsidR="00963B60" w:rsidRPr="00963B60">
        <w:rPr>
          <w:rFonts w:cs="Arial"/>
          <w:b/>
          <w:bCs/>
          <w:sz w:val="22"/>
          <w:szCs w:val="22"/>
        </w:rPr>
        <w:t xml:space="preserve">, </w:t>
      </w:r>
      <w:r>
        <w:rPr>
          <w:rFonts w:cs="Arial"/>
          <w:b/>
          <w:bCs/>
          <w:sz w:val="22"/>
          <w:szCs w:val="22"/>
        </w:rPr>
        <w:t xml:space="preserve">GR, </w:t>
      </w:r>
      <w:r w:rsidR="00963B60" w:rsidRPr="00963B60">
        <w:rPr>
          <w:rFonts w:cs="Arial"/>
          <w:b/>
          <w:bCs/>
          <w:sz w:val="22"/>
          <w:szCs w:val="22"/>
        </w:rPr>
        <w:t>1</w:t>
      </w:r>
      <w:r>
        <w:rPr>
          <w:rFonts w:cs="Arial"/>
          <w:b/>
          <w:bCs/>
          <w:sz w:val="22"/>
          <w:szCs w:val="22"/>
        </w:rPr>
        <w:t>7</w:t>
      </w:r>
      <w:r w:rsidR="00963B60" w:rsidRPr="00963B60">
        <w:rPr>
          <w:rFonts w:cs="Arial"/>
          <w:b/>
          <w:bCs/>
          <w:sz w:val="22"/>
          <w:szCs w:val="22"/>
        </w:rPr>
        <w:t xml:space="preserve"> -</w:t>
      </w:r>
      <w:r>
        <w:rPr>
          <w:rFonts w:cs="Arial"/>
          <w:b/>
          <w:bCs/>
          <w:sz w:val="22"/>
          <w:szCs w:val="22"/>
        </w:rPr>
        <w:t xml:space="preserve"> 21</w:t>
      </w:r>
      <w:r w:rsidR="00963B60" w:rsidRPr="00963B60">
        <w:rPr>
          <w:rFonts w:cs="Arial"/>
          <w:b/>
          <w:bCs/>
          <w:sz w:val="22"/>
          <w:szCs w:val="22"/>
        </w:rPr>
        <w:t xml:space="preserve"> </w:t>
      </w:r>
      <w:r>
        <w:rPr>
          <w:rFonts w:cs="Arial"/>
          <w:b/>
          <w:bCs/>
          <w:sz w:val="22"/>
          <w:szCs w:val="22"/>
        </w:rPr>
        <w:t>February</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574565A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p>
    <w:p w14:paraId="65CE4E4B" w14:textId="714434A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232A">
        <w:rPr>
          <w:rFonts w:ascii="Arial" w:hAnsi="Arial" w:cs="Arial"/>
          <w:b/>
          <w:bCs/>
          <w:lang w:val="en-US"/>
        </w:rPr>
        <w:t>ACME as optional protocol for ACM for SBA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4C1856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Pr>
          <w:rFonts w:ascii="Arial" w:hAnsi="Arial" w:cs="Arial"/>
          <w:b/>
          <w:bCs/>
          <w:lang w:val="en-US"/>
        </w:rPr>
        <w:t>19.3.0</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90FB7BA" w:rsidR="00C93D83" w:rsidRDefault="0092232A">
      <w:pPr>
        <w:rPr>
          <w:lang w:val="en-US"/>
        </w:rPr>
      </w:pPr>
      <w:r w:rsidRPr="0092232A">
        <w:t xml:space="preserve">This </w:t>
      </w:r>
      <w:r>
        <w:t>pCR proposes updates to the living document (</w:t>
      </w:r>
      <w:r w:rsidR="00236A12">
        <w:t xml:space="preserve">i.e., </w:t>
      </w:r>
      <w:r>
        <w:t>draft-CR) for ACME_SBA to add</w:t>
      </w:r>
      <w:r w:rsidRPr="0092232A">
        <w:t xml:space="preserve"> ACME as an alternate protocol to CMPv2 </w:t>
      </w:r>
      <w:r>
        <w:t xml:space="preserve">that is </w:t>
      </w:r>
      <w:r w:rsidRPr="0092232A">
        <w:t>optional</w:t>
      </w:r>
      <w:r>
        <w:t xml:space="preserve"> to support and optional to use</w:t>
      </w:r>
      <w:r w:rsidR="00236A12">
        <w:t xml:space="preserve"> for automated certificate management of 5G SBA NFs</w:t>
      </w:r>
      <w:r w:rsidRPr="0092232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A15187" w14:textId="77777777" w:rsidR="004E5EC3" w:rsidRDefault="004E5EC3" w:rsidP="004E5EC3">
      <w:pPr>
        <w:pStyle w:val="Heading1"/>
      </w:pPr>
      <w:bookmarkStart w:id="0" w:name="_Toc532211148"/>
      <w:bookmarkStart w:id="1" w:name="_Toc44943858"/>
      <w:bookmarkStart w:id="2" w:name="_Toc178175936"/>
      <w:r>
        <w:t>2</w:t>
      </w:r>
      <w:r>
        <w:tab/>
        <w:t>References</w:t>
      </w:r>
      <w:bookmarkEnd w:id="0"/>
      <w:bookmarkEnd w:id="1"/>
      <w:bookmarkEnd w:id="2"/>
    </w:p>
    <w:p w14:paraId="6F25BD4F" w14:textId="77777777" w:rsidR="004E5EC3" w:rsidRDefault="004E5EC3" w:rsidP="004E5EC3">
      <w:pPr>
        <w:keepNext/>
      </w:pPr>
      <w:r>
        <w:t>The following documents contain provisions which, through reference in this text, constitute provisions of the present document.</w:t>
      </w:r>
    </w:p>
    <w:p w14:paraId="15DC6B39" w14:textId="77777777" w:rsidR="004E5EC3" w:rsidRDefault="004E5EC3" w:rsidP="004E5EC3">
      <w:pPr>
        <w:pStyle w:val="B1"/>
      </w:pPr>
      <w:r>
        <w:t>-</w:t>
      </w:r>
      <w:r>
        <w:tab/>
        <w:t>References are either specific (identified by date of publication, edition number, version number, etc.) or non</w:t>
      </w:r>
      <w:r>
        <w:noBreakHyphen/>
        <w:t>specific.</w:t>
      </w:r>
    </w:p>
    <w:p w14:paraId="440A365C" w14:textId="77777777" w:rsidR="004E5EC3" w:rsidRDefault="004E5EC3" w:rsidP="004E5EC3">
      <w:pPr>
        <w:pStyle w:val="B1"/>
      </w:pPr>
      <w:r>
        <w:t>-</w:t>
      </w:r>
      <w:r>
        <w:tab/>
        <w:t>For a specific reference, subsequent revisions do not apply.</w:t>
      </w:r>
    </w:p>
    <w:p w14:paraId="56D43A4B" w14:textId="77777777" w:rsidR="004E5EC3" w:rsidRDefault="004E5EC3" w:rsidP="004E5E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6CD250A" w14:textId="77777777" w:rsidR="004E5EC3" w:rsidRDefault="004E5EC3" w:rsidP="004E5EC3">
      <w:pPr>
        <w:pStyle w:val="EX"/>
        <w:keepNext/>
      </w:pPr>
      <w:r>
        <w:t>[1]</w:t>
      </w:r>
      <w:r>
        <w:tab/>
        <w:t>3GPP TS 33.210: "3rd Generation Partnership Project; Technical Specification Group Services and System Aspects; 3G Security; Network domain security; IP network layer security".</w:t>
      </w:r>
    </w:p>
    <w:p w14:paraId="2712C9A6" w14:textId="77777777" w:rsidR="004E5EC3" w:rsidRDefault="004E5EC3" w:rsidP="004E5EC3">
      <w:pPr>
        <w:pStyle w:val="EX"/>
        <w:keepNext/>
      </w:pPr>
      <w:r>
        <w:t>[2]</w:t>
      </w:r>
      <w:r>
        <w:tab/>
        <w:t>IETF RFC 2986: "PKCS#10 Certification Request Syntax Specification Version 1.7".</w:t>
      </w:r>
    </w:p>
    <w:p w14:paraId="16CEB70E" w14:textId="77777777" w:rsidR="004E5EC3" w:rsidRDefault="004E5EC3" w:rsidP="004E5EC3">
      <w:pPr>
        <w:pStyle w:val="EX"/>
      </w:pPr>
      <w:r>
        <w:t>[3]</w:t>
      </w:r>
      <w:r>
        <w:tab/>
        <w:t>Void.</w:t>
      </w:r>
    </w:p>
    <w:p w14:paraId="13514E15" w14:textId="77777777" w:rsidR="004E5EC3" w:rsidRDefault="004E5EC3" w:rsidP="004E5EC3">
      <w:pPr>
        <w:pStyle w:val="EX"/>
      </w:pPr>
      <w:r>
        <w:t>[4]</w:t>
      </w:r>
      <w:r>
        <w:tab/>
        <w:t>IETF RFC 4210: "Internet X.509 Public Key Infrastructure Certificate Management Protocol".</w:t>
      </w:r>
    </w:p>
    <w:p w14:paraId="312D45BC" w14:textId="77777777" w:rsidR="004E5EC3" w:rsidRDefault="004E5EC3" w:rsidP="004E5EC3">
      <w:pPr>
        <w:pStyle w:val="EX"/>
      </w:pPr>
      <w:r>
        <w:t>[5]</w:t>
      </w:r>
      <w:r>
        <w:tab/>
        <w:t>Void</w:t>
      </w:r>
    </w:p>
    <w:p w14:paraId="30D9096D" w14:textId="77777777" w:rsidR="004E5EC3" w:rsidRDefault="004E5EC3" w:rsidP="004E5EC3">
      <w:pPr>
        <w:pStyle w:val="EX"/>
      </w:pPr>
      <w:r>
        <w:t>[6]</w:t>
      </w:r>
      <w:r>
        <w:tab/>
        <w:t>Void.</w:t>
      </w:r>
    </w:p>
    <w:p w14:paraId="114B630E" w14:textId="77777777" w:rsidR="004E5EC3" w:rsidRDefault="004E5EC3" w:rsidP="004E5EC3">
      <w:pPr>
        <w:pStyle w:val="EX"/>
      </w:pPr>
      <w:r>
        <w:t>[7]</w:t>
      </w:r>
      <w:r>
        <w:tab/>
        <w:t xml:space="preserve">"PKI basics – A Technical Perspective", November 2002, </w:t>
      </w:r>
      <w:hyperlink r:id="rId7" w:history="1">
        <w:r>
          <w:rPr>
            <w:rStyle w:val="Hyperlink"/>
          </w:rPr>
          <w:t>http://www.oasis-pki.org/pdfs/PKI_Basics-A_technical_perspective.pdf</w:t>
        </w:r>
      </w:hyperlink>
      <w:r>
        <w:t xml:space="preserve">. </w:t>
      </w:r>
    </w:p>
    <w:p w14:paraId="1423DC5E" w14:textId="77777777" w:rsidR="004E5EC3" w:rsidRDefault="004E5EC3" w:rsidP="004E5EC3">
      <w:pPr>
        <w:pStyle w:val="EX"/>
        <w:rPr>
          <w:lang w:eastAsia="en-GB"/>
        </w:rPr>
      </w:pPr>
      <w:r>
        <w:t>[8]</w:t>
      </w:r>
      <w:r>
        <w:tab/>
      </w:r>
      <w:r>
        <w:rPr>
          <w:lang w:eastAsia="en-GB"/>
        </w:rPr>
        <w:t>3GPP TR 21.905: "Vocabulary for 3GPP Specifications".</w:t>
      </w:r>
    </w:p>
    <w:p w14:paraId="3EC9B22E" w14:textId="77777777" w:rsidR="004E5EC3" w:rsidRDefault="004E5EC3" w:rsidP="004E5EC3">
      <w:pPr>
        <w:pStyle w:val="EX"/>
        <w:rPr>
          <w:lang w:eastAsia="en-GB"/>
        </w:rPr>
      </w:pPr>
      <w:r>
        <w:rPr>
          <w:lang w:eastAsia="en-GB"/>
        </w:rPr>
        <w:t>[9]</w:t>
      </w:r>
      <w:r>
        <w:rPr>
          <w:lang w:eastAsia="en-GB"/>
        </w:rPr>
        <w:tab/>
        <w:t>3GPP TS 33.203: "Access security for IP-based services".</w:t>
      </w:r>
    </w:p>
    <w:p w14:paraId="5AC552BF" w14:textId="77777777" w:rsidR="004E5EC3" w:rsidRDefault="004E5EC3" w:rsidP="004E5EC3">
      <w:pPr>
        <w:pStyle w:val="EX"/>
        <w:rPr>
          <w:lang w:eastAsia="en-GB"/>
        </w:rPr>
      </w:pPr>
      <w:r>
        <w:rPr>
          <w:lang w:eastAsia="en-GB"/>
        </w:rPr>
        <w:lastRenderedPageBreak/>
        <w:t>[10]</w:t>
      </w:r>
      <w:r>
        <w:rPr>
          <w:lang w:eastAsia="en-GB"/>
        </w:rPr>
        <w:tab/>
        <w:t>3GPP TS 33.220: "Generic Authentication Architecture: Generic Bootstrapping Architecture".</w:t>
      </w:r>
    </w:p>
    <w:p w14:paraId="5F044087" w14:textId="77777777" w:rsidR="004E5EC3" w:rsidRDefault="004E5EC3" w:rsidP="004E5EC3">
      <w:pPr>
        <w:pStyle w:val="EX"/>
        <w:rPr>
          <w:lang w:eastAsia="en-GB"/>
        </w:rPr>
      </w:pPr>
      <w:r>
        <w:rPr>
          <w:lang w:eastAsia="en-GB"/>
        </w:rPr>
        <w:t>[11]</w:t>
      </w:r>
      <w:r>
        <w:rPr>
          <w:lang w:eastAsia="en-GB"/>
        </w:rPr>
        <w:tab/>
        <w:t>Void.</w:t>
      </w:r>
    </w:p>
    <w:p w14:paraId="412C5E66" w14:textId="77777777" w:rsidR="004E5EC3" w:rsidRDefault="004E5EC3" w:rsidP="004E5EC3">
      <w:pPr>
        <w:pStyle w:val="EX"/>
      </w:pPr>
      <w:r>
        <w:t>[12]</w:t>
      </w:r>
      <w:r>
        <w:tab/>
        <w:t>Void.</w:t>
      </w:r>
    </w:p>
    <w:p w14:paraId="5E2E4359" w14:textId="77777777" w:rsidR="004E5EC3" w:rsidRDefault="004E5EC3" w:rsidP="004E5EC3">
      <w:pPr>
        <w:pStyle w:val="EX"/>
      </w:pPr>
      <w:r>
        <w:t>[13]</w:t>
      </w:r>
      <w:r>
        <w:tab/>
        <w:t>Void.</w:t>
      </w:r>
    </w:p>
    <w:p w14:paraId="2FDA946F" w14:textId="77777777" w:rsidR="004E5EC3" w:rsidRDefault="004E5EC3" w:rsidP="004E5EC3">
      <w:pPr>
        <w:pStyle w:val="EX"/>
      </w:pPr>
      <w:r>
        <w:t>[14]</w:t>
      </w:r>
      <w:r>
        <w:tab/>
        <w:t>IETF RFC 5280: "Internet X.509 Public Key Infrastructure Certificate and Certificate Revocation List (CRL) Profile".</w:t>
      </w:r>
    </w:p>
    <w:p w14:paraId="6F7D3DC3" w14:textId="77777777" w:rsidR="004E5EC3" w:rsidRDefault="004E5EC3" w:rsidP="004E5EC3">
      <w:pPr>
        <w:pStyle w:val="EX"/>
      </w:pPr>
      <w:r>
        <w:t>[15]</w:t>
      </w:r>
      <w:r>
        <w:tab/>
        <w:t>IETF RFC 4945: "The Internet IP Security PKI Profile of IKEv1/ISAKMP, IKEv2, and PKIX".</w:t>
      </w:r>
    </w:p>
    <w:p w14:paraId="32B76112" w14:textId="77777777" w:rsidR="004E5EC3" w:rsidRDefault="004E5EC3" w:rsidP="004E5EC3">
      <w:pPr>
        <w:pStyle w:val="EX"/>
        <w:rPr>
          <w:lang w:eastAsia="zh-CN"/>
        </w:rPr>
      </w:pPr>
      <w:r>
        <w:rPr>
          <w:lang w:eastAsia="zh-CN"/>
        </w:rPr>
        <w:t>[16]</w:t>
      </w:r>
      <w:r>
        <w:rPr>
          <w:lang w:eastAsia="zh-CN"/>
        </w:rPr>
        <w:tab/>
        <w:t>Void</w:t>
      </w:r>
      <w:r>
        <w:t>.</w:t>
      </w:r>
    </w:p>
    <w:p w14:paraId="4013B359" w14:textId="77777777" w:rsidR="004E5EC3" w:rsidRDefault="004E5EC3" w:rsidP="004E5EC3">
      <w:pPr>
        <w:pStyle w:val="EX"/>
      </w:pPr>
      <w:r>
        <w:rPr>
          <w:lang w:eastAsia="zh-CN"/>
        </w:rPr>
        <w:t>[17]</w:t>
      </w:r>
      <w:r>
        <w:rPr>
          <w:lang w:eastAsia="zh-CN"/>
        </w:rPr>
        <w:tab/>
        <w:t>Void</w:t>
      </w:r>
      <w:r>
        <w:t>.</w:t>
      </w:r>
    </w:p>
    <w:p w14:paraId="4ED445EE" w14:textId="77777777" w:rsidR="004E5EC3" w:rsidRDefault="004E5EC3" w:rsidP="004E5EC3">
      <w:pPr>
        <w:pStyle w:val="EX"/>
      </w:pPr>
      <w:r>
        <w:t>[18]</w:t>
      </w:r>
      <w:r>
        <w:tab/>
        <w:t>IETF  RFC 6712: "Internet X.509 Public Key Infrastructure -- HTTP Transfer for the Certificate Management Protocol (CMP)".</w:t>
      </w:r>
    </w:p>
    <w:p w14:paraId="408BAB2E" w14:textId="77777777" w:rsidR="004E5EC3" w:rsidRDefault="004E5EC3" w:rsidP="004E5EC3">
      <w:pPr>
        <w:pStyle w:val="EX"/>
      </w:pPr>
      <w:r>
        <w:t>[19]</w:t>
      </w:r>
      <w:r>
        <w:tab/>
        <w:t>IETF RFC 4211: "Internet X.509 Public Key Infrastructure Certificate Request Message Format (CRMF)".</w:t>
      </w:r>
    </w:p>
    <w:p w14:paraId="4932D6E2" w14:textId="77777777" w:rsidR="004E5EC3" w:rsidRDefault="004E5EC3" w:rsidP="004E5EC3">
      <w:pPr>
        <w:pStyle w:val="EX"/>
      </w:pPr>
      <w:r>
        <w:t>[20]</w:t>
      </w:r>
      <w:r>
        <w:tab/>
        <w:t>IETF RFC 2818: "HTTP Over TLS".</w:t>
      </w:r>
    </w:p>
    <w:p w14:paraId="3E6A6768" w14:textId="77777777" w:rsidR="004E5EC3" w:rsidRDefault="004E5EC3" w:rsidP="004E5EC3">
      <w:pPr>
        <w:pStyle w:val="EX"/>
      </w:pPr>
      <w:r>
        <w:t>[21]</w:t>
      </w:r>
      <w:r>
        <w:tab/>
        <w:t>IETF RFC 5922: "Domain Certificates in the Session Initiation Protocol (SIP)".</w:t>
      </w:r>
    </w:p>
    <w:p w14:paraId="130DC951" w14:textId="77777777" w:rsidR="004E5EC3" w:rsidRDefault="004E5EC3" w:rsidP="004E5EC3">
      <w:pPr>
        <w:pStyle w:val="EX"/>
      </w:pPr>
      <w:r>
        <w:t>[22]</w:t>
      </w:r>
      <w:r>
        <w:tab/>
        <w:t>IETF RFC 5924: "Extended Key Usage (EKU) for Session Initiation Protocol (SIP) X.509 Certificates".</w:t>
      </w:r>
    </w:p>
    <w:p w14:paraId="12F0D550" w14:textId="77777777" w:rsidR="004E5EC3" w:rsidRDefault="004E5EC3" w:rsidP="004E5EC3">
      <w:pPr>
        <w:pStyle w:val="EX"/>
      </w:pPr>
      <w:r>
        <w:rPr>
          <w:lang w:eastAsia="zh-CN"/>
        </w:rPr>
        <w:t>[23]</w:t>
      </w:r>
      <w:r>
        <w:rPr>
          <w:lang w:eastAsia="zh-CN"/>
        </w:rPr>
        <w:tab/>
        <w:t>Void</w:t>
      </w:r>
      <w:r>
        <w:t>.</w:t>
      </w:r>
    </w:p>
    <w:p w14:paraId="3C3409F9" w14:textId="77777777" w:rsidR="004E5EC3" w:rsidRDefault="004E5EC3" w:rsidP="004E5EC3">
      <w:pPr>
        <w:pStyle w:val="EX"/>
        <w:rPr>
          <w:lang w:val="en-US"/>
        </w:rPr>
      </w:pPr>
      <w:r>
        <w:rPr>
          <w:lang w:val="en-US"/>
        </w:rPr>
        <w:t>[24]</w:t>
      </w:r>
      <w:r>
        <w:rPr>
          <w:lang w:val="en-US"/>
        </w:rPr>
        <w:tab/>
        <w:t>Void.</w:t>
      </w:r>
    </w:p>
    <w:p w14:paraId="336F59DE" w14:textId="77777777" w:rsidR="004E5EC3" w:rsidRDefault="004E5EC3" w:rsidP="004E5EC3">
      <w:pPr>
        <w:pStyle w:val="EX"/>
      </w:pPr>
      <w:r>
        <w:t>[25]</w:t>
      </w:r>
      <w:r>
        <w:tab/>
        <w:t>IETF RFC 1035: "Domain Names - Implementation and Specification".</w:t>
      </w:r>
    </w:p>
    <w:p w14:paraId="51D76D45" w14:textId="77777777" w:rsidR="004E5EC3" w:rsidRDefault="004E5EC3" w:rsidP="004E5EC3">
      <w:pPr>
        <w:pStyle w:val="EX"/>
      </w:pPr>
      <w:r>
        <w:t>[26]</w:t>
      </w:r>
      <w:r>
        <w:tab/>
      </w:r>
      <w:r>
        <w:rPr>
          <w:lang w:val="en-US"/>
        </w:rPr>
        <w:t>Void</w:t>
      </w:r>
      <w:r>
        <w:t>.</w:t>
      </w:r>
    </w:p>
    <w:p w14:paraId="5087BED1" w14:textId="77777777" w:rsidR="004E5EC3" w:rsidRDefault="004E5EC3" w:rsidP="004E5EC3">
      <w:pPr>
        <w:pStyle w:val="EX"/>
      </w:pPr>
      <w:r>
        <w:t>[27]</w:t>
      </w:r>
      <w:r>
        <w:tab/>
      </w:r>
      <w:r>
        <w:rPr>
          <w:lang w:val="en-US"/>
        </w:rPr>
        <w:t>Void</w:t>
      </w:r>
      <w:r>
        <w:t>.</w:t>
      </w:r>
    </w:p>
    <w:p w14:paraId="02B02E19" w14:textId="77777777" w:rsidR="004E5EC3" w:rsidRDefault="004E5EC3" w:rsidP="004E5EC3">
      <w:pPr>
        <w:pStyle w:val="EX"/>
      </w:pPr>
      <w:r>
        <w:t>[28]</w:t>
      </w:r>
      <w:r>
        <w:tab/>
        <w:t>Void.</w:t>
      </w:r>
    </w:p>
    <w:p w14:paraId="3BE52436" w14:textId="77777777" w:rsidR="004E5EC3" w:rsidRDefault="004E5EC3" w:rsidP="004E5EC3">
      <w:pPr>
        <w:pStyle w:val="EX"/>
      </w:pPr>
      <w:r>
        <w:t>[29]</w:t>
      </w:r>
      <w:r>
        <w:tab/>
      </w:r>
      <w:r>
        <w:rPr>
          <w:lang w:val="en-US"/>
        </w:rPr>
        <w:t>Void</w:t>
      </w:r>
      <w:r>
        <w:t>.</w:t>
      </w:r>
    </w:p>
    <w:p w14:paraId="60AB0F1F" w14:textId="77777777" w:rsidR="004E5EC3" w:rsidRDefault="004E5EC3" w:rsidP="004E5EC3">
      <w:pPr>
        <w:pStyle w:val="EX"/>
      </w:pPr>
      <w:r>
        <w:t>[30]</w:t>
      </w:r>
      <w:r>
        <w:tab/>
      </w:r>
      <w:r>
        <w:rPr>
          <w:lang w:val="en-US"/>
        </w:rPr>
        <w:t>Void</w:t>
      </w:r>
      <w:r>
        <w:t>.</w:t>
      </w:r>
    </w:p>
    <w:p w14:paraId="1D701180" w14:textId="77777777" w:rsidR="004E5EC3" w:rsidRDefault="004E5EC3" w:rsidP="004E5EC3">
      <w:pPr>
        <w:pStyle w:val="EX"/>
      </w:pPr>
      <w:r>
        <w:t>[31]</w:t>
      </w:r>
      <w:r>
        <w:tab/>
      </w:r>
      <w:r>
        <w:rPr>
          <w:lang w:eastAsia="en-GB"/>
        </w:rPr>
        <w:t xml:space="preserve">3GPP TS 23.251: </w:t>
      </w:r>
      <w:r>
        <w:t>"</w:t>
      </w:r>
      <w:r w:rsidRPr="00A407EE">
        <w:rPr>
          <w:lang w:eastAsia="en-GB"/>
        </w:rPr>
        <w:t>Network sharing; Architecture and functional description</w:t>
      </w:r>
      <w:r>
        <w:t>".</w:t>
      </w:r>
    </w:p>
    <w:p w14:paraId="6F5C0AED" w14:textId="77777777" w:rsidR="004E5EC3" w:rsidRDefault="004E5EC3" w:rsidP="004E5EC3">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391C257A" w14:textId="77777777" w:rsidR="004E5EC3" w:rsidRDefault="004E5EC3" w:rsidP="004E5EC3">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07D68B12" w14:textId="77777777" w:rsidR="004E5EC3" w:rsidRDefault="004E5EC3" w:rsidP="004E5EC3">
      <w:pPr>
        <w:pStyle w:val="EX"/>
        <w:rPr>
          <w:lang w:val="en-US" w:eastAsia="en-GB"/>
        </w:rPr>
      </w:pPr>
      <w:r>
        <w:rPr>
          <w:lang w:eastAsia="en-GB"/>
        </w:rPr>
        <w:t>[34]</w:t>
      </w:r>
      <w:r>
        <w:rPr>
          <w:lang w:eastAsia="en-GB"/>
        </w:rPr>
        <w:tab/>
      </w:r>
      <w:r>
        <w:rPr>
          <w:lang w:val="en-US"/>
        </w:rPr>
        <w:t>Void</w:t>
      </w:r>
      <w:r>
        <w:rPr>
          <w:lang w:val="en-US" w:eastAsia="en-GB"/>
        </w:rPr>
        <w:t>.</w:t>
      </w:r>
    </w:p>
    <w:p w14:paraId="4CA1EB88" w14:textId="77777777" w:rsidR="004E5EC3" w:rsidRDefault="004E5EC3" w:rsidP="004E5EC3">
      <w:pPr>
        <w:pStyle w:val="EX"/>
        <w:rPr>
          <w:lang w:eastAsia="en-GB"/>
        </w:rPr>
      </w:pPr>
      <w:r>
        <w:rPr>
          <w:lang w:eastAsia="en-GB"/>
        </w:rPr>
        <w:t>[35]</w:t>
      </w:r>
      <w:r>
        <w:rPr>
          <w:lang w:eastAsia="en-GB"/>
        </w:rPr>
        <w:tab/>
      </w:r>
      <w:r>
        <w:rPr>
          <w:lang w:val="en-US"/>
        </w:rPr>
        <w:t>Void</w:t>
      </w:r>
      <w:r>
        <w:rPr>
          <w:lang w:eastAsia="en-GB"/>
        </w:rPr>
        <w:t>.</w:t>
      </w:r>
    </w:p>
    <w:p w14:paraId="7AD5B0DF" w14:textId="77777777" w:rsidR="004E5EC3" w:rsidRDefault="004E5EC3" w:rsidP="004E5EC3">
      <w:pPr>
        <w:pStyle w:val="EX"/>
        <w:rPr>
          <w:noProof/>
        </w:rPr>
      </w:pPr>
      <w:r>
        <w:rPr>
          <w:noProof/>
        </w:rPr>
        <w:t>[36]</w:t>
      </w:r>
      <w:r>
        <w:rPr>
          <w:noProof/>
        </w:rPr>
        <w:tab/>
      </w:r>
      <w:r>
        <w:rPr>
          <w:lang w:val="en-US"/>
        </w:rPr>
        <w:t>Void</w:t>
      </w:r>
      <w:r>
        <w:rPr>
          <w:noProof/>
        </w:rPr>
        <w:t>.</w:t>
      </w:r>
    </w:p>
    <w:p w14:paraId="72EF4D80" w14:textId="77777777" w:rsidR="004E5EC3" w:rsidRDefault="004E5EC3" w:rsidP="004E5EC3">
      <w:pPr>
        <w:pStyle w:val="EX"/>
        <w:rPr>
          <w:noProof/>
        </w:rPr>
      </w:pPr>
      <w:r>
        <w:rPr>
          <w:noProof/>
        </w:rPr>
        <w:t>[37]</w:t>
      </w:r>
      <w:r>
        <w:rPr>
          <w:noProof/>
        </w:rPr>
        <w:tab/>
      </w:r>
      <w:r>
        <w:t>Void</w:t>
      </w:r>
      <w:r>
        <w:rPr>
          <w:noProof/>
        </w:rPr>
        <w:t>.</w:t>
      </w:r>
    </w:p>
    <w:p w14:paraId="617D1651" w14:textId="77777777" w:rsidR="004E5EC3" w:rsidRDefault="004E5EC3" w:rsidP="004E5EC3">
      <w:pPr>
        <w:pStyle w:val="EX"/>
        <w:rPr>
          <w:noProof/>
        </w:rPr>
      </w:pPr>
      <w:r>
        <w:rPr>
          <w:noProof/>
        </w:rPr>
        <w:t>[38]</w:t>
      </w:r>
      <w:r>
        <w:rPr>
          <w:noProof/>
        </w:rPr>
        <w:tab/>
      </w:r>
      <w:r>
        <w:rPr>
          <w:lang w:val="en-US"/>
        </w:rPr>
        <w:t>Void</w:t>
      </w:r>
      <w:r>
        <w:rPr>
          <w:noProof/>
        </w:rPr>
        <w:t>.</w:t>
      </w:r>
    </w:p>
    <w:p w14:paraId="16CE1425" w14:textId="77777777" w:rsidR="004E5EC3" w:rsidRDefault="004E5EC3" w:rsidP="004E5EC3">
      <w:pPr>
        <w:pStyle w:val="EX"/>
        <w:rPr>
          <w:noProof/>
        </w:rPr>
      </w:pPr>
      <w:r>
        <w:rPr>
          <w:noProof/>
        </w:rPr>
        <w:t>[39]</w:t>
      </w:r>
      <w:r>
        <w:rPr>
          <w:noProof/>
        </w:rPr>
        <w:tab/>
      </w:r>
      <w:r>
        <w:rPr>
          <w:lang w:val="en-US"/>
        </w:rPr>
        <w:t>Void</w:t>
      </w:r>
      <w:r>
        <w:rPr>
          <w:noProof/>
        </w:rPr>
        <w:t>.</w:t>
      </w:r>
    </w:p>
    <w:p w14:paraId="7AE7866F" w14:textId="77777777" w:rsidR="004E5EC3" w:rsidRDefault="004E5EC3" w:rsidP="004E5EC3">
      <w:pPr>
        <w:pStyle w:val="EX"/>
        <w:rPr>
          <w:noProof/>
        </w:rPr>
      </w:pPr>
      <w:r>
        <w:rPr>
          <w:noProof/>
        </w:rPr>
        <w:t>[40]</w:t>
      </w:r>
      <w:r>
        <w:rPr>
          <w:noProof/>
        </w:rPr>
        <w:tab/>
      </w:r>
      <w:r>
        <w:rPr>
          <w:lang w:val="en-US"/>
        </w:rPr>
        <w:t>Void</w:t>
      </w:r>
      <w:r>
        <w:rPr>
          <w:noProof/>
        </w:rPr>
        <w:t>.</w:t>
      </w:r>
    </w:p>
    <w:p w14:paraId="1F1D5CF8" w14:textId="77777777" w:rsidR="004E5EC3" w:rsidRDefault="004E5EC3" w:rsidP="004E5EC3">
      <w:pPr>
        <w:pStyle w:val="EX"/>
        <w:rPr>
          <w:noProof/>
        </w:rPr>
      </w:pPr>
      <w:r>
        <w:rPr>
          <w:noProof/>
        </w:rPr>
        <w:lastRenderedPageBreak/>
        <w:t>[41]</w:t>
      </w:r>
      <w:r>
        <w:rPr>
          <w:noProof/>
        </w:rPr>
        <w:tab/>
      </w:r>
      <w:r>
        <w:rPr>
          <w:lang w:val="en-US"/>
        </w:rPr>
        <w:t>Void</w:t>
      </w:r>
      <w:r>
        <w:rPr>
          <w:noProof/>
        </w:rPr>
        <w:t>.</w:t>
      </w:r>
    </w:p>
    <w:p w14:paraId="44844752" w14:textId="77777777" w:rsidR="004E5EC3" w:rsidRDefault="004E5EC3" w:rsidP="004E5EC3">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21B0FB98" w14:textId="77777777" w:rsidR="004E5EC3" w:rsidRDefault="004E5EC3" w:rsidP="004E5EC3">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1DB0B1CA" w14:textId="77777777" w:rsidR="004E5EC3" w:rsidRDefault="004E5EC3" w:rsidP="004E5EC3">
      <w:pPr>
        <w:pStyle w:val="EX"/>
        <w:rPr>
          <w:noProof/>
        </w:rPr>
      </w:pPr>
      <w:r>
        <w:rPr>
          <w:noProof/>
        </w:rPr>
        <w:t>[44]</w:t>
      </w:r>
      <w:r>
        <w:rPr>
          <w:noProof/>
        </w:rPr>
        <w:tab/>
      </w:r>
      <w:r>
        <w:rPr>
          <w:lang w:val="en-US"/>
        </w:rPr>
        <w:t>Void</w:t>
      </w:r>
      <w:r>
        <w:rPr>
          <w:noProof/>
        </w:rPr>
        <w:t>.</w:t>
      </w:r>
    </w:p>
    <w:p w14:paraId="1EA1555F" w14:textId="77777777" w:rsidR="004E5EC3" w:rsidRDefault="004E5EC3" w:rsidP="004E5EC3">
      <w:pPr>
        <w:pStyle w:val="EX"/>
        <w:rPr>
          <w:noProof/>
        </w:rPr>
      </w:pPr>
      <w:r>
        <w:rPr>
          <w:noProof/>
        </w:rPr>
        <w:t>[45]</w:t>
      </w:r>
      <w:r>
        <w:rPr>
          <w:noProof/>
        </w:rPr>
        <w:tab/>
      </w:r>
      <w:r>
        <w:rPr>
          <w:lang w:val="en-US"/>
        </w:rPr>
        <w:t>Void</w:t>
      </w:r>
      <w:r>
        <w:rPr>
          <w:noProof/>
        </w:rPr>
        <w:t>.</w:t>
      </w:r>
    </w:p>
    <w:p w14:paraId="2E54DFD3" w14:textId="77777777" w:rsidR="004E5EC3" w:rsidRDefault="004E5EC3" w:rsidP="004E5EC3">
      <w:pPr>
        <w:pStyle w:val="EX"/>
      </w:pPr>
      <w:r>
        <w:rPr>
          <w:noProof/>
        </w:rPr>
        <w:t>[</w:t>
      </w:r>
      <w:r>
        <w:rPr>
          <w:noProof/>
          <w:lang w:val="en-US"/>
        </w:rPr>
        <w:t>46</w:t>
      </w:r>
      <w:r>
        <w:rPr>
          <w:noProof/>
        </w:rPr>
        <w:t>]</w:t>
      </w:r>
      <w:r>
        <w:rPr>
          <w:noProof/>
        </w:rPr>
        <w:tab/>
      </w:r>
      <w:r>
        <w:rPr>
          <w:lang w:val="en-US"/>
        </w:rPr>
        <w:t>Void</w:t>
      </w:r>
      <w:r>
        <w:rPr>
          <w:noProof/>
        </w:rPr>
        <w:t>.</w:t>
      </w:r>
    </w:p>
    <w:p w14:paraId="091B71FB" w14:textId="77777777" w:rsidR="004E5EC3" w:rsidRDefault="004E5EC3" w:rsidP="004E5EC3">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7CF052DE" w14:textId="77777777" w:rsidR="004E5EC3" w:rsidRDefault="004E5EC3" w:rsidP="004E5EC3">
      <w:pPr>
        <w:pStyle w:val="EX"/>
        <w:rPr>
          <w:noProof/>
        </w:rPr>
      </w:pPr>
      <w:r>
        <w:rPr>
          <w:noProof/>
        </w:rPr>
        <w:t>[48]</w:t>
      </w:r>
      <w:r>
        <w:rPr>
          <w:noProof/>
        </w:rPr>
        <w:tab/>
      </w:r>
      <w:r>
        <w:t xml:space="preserve">IETF </w:t>
      </w:r>
      <w:r>
        <w:rPr>
          <w:noProof/>
        </w:rPr>
        <w:t>RFC 8201: "Path MTU Discovery for IP version 6".</w:t>
      </w:r>
    </w:p>
    <w:p w14:paraId="2AA800B1" w14:textId="77777777" w:rsidR="004E5EC3" w:rsidRDefault="004E5EC3" w:rsidP="004E5EC3">
      <w:pPr>
        <w:pStyle w:val="EX"/>
        <w:rPr>
          <w:noProof/>
        </w:rPr>
      </w:pPr>
      <w:r>
        <w:rPr>
          <w:noProof/>
        </w:rPr>
        <w:t>[49]</w:t>
      </w:r>
      <w:r>
        <w:rPr>
          <w:noProof/>
        </w:rPr>
        <w:tab/>
      </w:r>
      <w:r>
        <w:t xml:space="preserve">IETF </w:t>
      </w:r>
      <w:r>
        <w:rPr>
          <w:noProof/>
        </w:rPr>
        <w:t>RFC 8446: "The Transport Layer Security (TLS) Protocol Version 1.3".</w:t>
      </w:r>
    </w:p>
    <w:p w14:paraId="0A2F4B50" w14:textId="77777777" w:rsidR="004E5EC3" w:rsidRPr="003B734F" w:rsidRDefault="004E5EC3" w:rsidP="004E5EC3">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5368FAB4" w14:textId="77777777" w:rsidR="004E5EC3" w:rsidRPr="003B734F" w:rsidRDefault="004E5EC3" w:rsidP="004E5EC3">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7D669F88" w14:textId="77777777" w:rsidR="004E5EC3" w:rsidRPr="003B734F" w:rsidRDefault="004E5EC3" w:rsidP="004E5EC3">
      <w:pPr>
        <w:pStyle w:val="EX"/>
      </w:pPr>
      <w:r w:rsidRPr="003B734F">
        <w:t>[</w:t>
      </w:r>
      <w:r>
        <w:t>52</w:t>
      </w:r>
      <w:r w:rsidRPr="003B734F">
        <w:t>]</w:t>
      </w:r>
      <w:r w:rsidRPr="003B734F">
        <w:tab/>
      </w:r>
      <w:r>
        <w:t>Void</w:t>
      </w:r>
    </w:p>
    <w:p w14:paraId="650323EF" w14:textId="77777777" w:rsidR="004E5EC3" w:rsidRPr="003B734F" w:rsidRDefault="004E5EC3" w:rsidP="004E5EC3">
      <w:pPr>
        <w:pStyle w:val="EX"/>
      </w:pPr>
      <w:r w:rsidRPr="003B734F">
        <w:t>[</w:t>
      </w:r>
      <w:r>
        <w:t>53</w:t>
      </w:r>
      <w:r w:rsidRPr="003B734F">
        <w:t>]</w:t>
      </w:r>
      <w:r w:rsidRPr="003B734F">
        <w:tab/>
        <w:t>IETF RFC 7633: "X.509v3 Transport Layer Security (TLS) Feature Extension".</w:t>
      </w:r>
    </w:p>
    <w:p w14:paraId="44866782" w14:textId="77777777" w:rsidR="004E5EC3" w:rsidRPr="003B734F" w:rsidRDefault="004E5EC3" w:rsidP="004E5EC3">
      <w:pPr>
        <w:pStyle w:val="EX"/>
      </w:pPr>
      <w:r w:rsidRPr="003B734F">
        <w:t>[</w:t>
      </w:r>
      <w:r>
        <w:t>54</w:t>
      </w:r>
      <w:r w:rsidRPr="003B734F">
        <w:t>]</w:t>
      </w:r>
      <w:r w:rsidRPr="003B734F">
        <w:tab/>
        <w:t>IETF RFC 5246: "The Transport Layer Security (TLS) Protocol Version 1.2".</w:t>
      </w:r>
    </w:p>
    <w:p w14:paraId="733DBE57" w14:textId="77777777" w:rsidR="004E5EC3" w:rsidRPr="00D90952" w:rsidRDefault="004E5EC3" w:rsidP="004E5EC3">
      <w:pPr>
        <w:pStyle w:val="EX"/>
      </w:pPr>
      <w:r w:rsidRPr="003B734F">
        <w:t>[55]</w:t>
      </w:r>
      <w:r w:rsidRPr="003B734F">
        <w:tab/>
        <w:t xml:space="preserve">3GPP </w:t>
      </w:r>
      <w:r w:rsidRPr="00D90952">
        <w:t>TS 23.003: "</w:t>
      </w:r>
      <w:r w:rsidRPr="003B734F">
        <w:t>Numbering, addressing and identification".</w:t>
      </w:r>
    </w:p>
    <w:p w14:paraId="22BC00D3" w14:textId="77777777" w:rsidR="004E5EC3" w:rsidRPr="00D90952" w:rsidRDefault="004E5EC3" w:rsidP="004E5EC3">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217863D0" w14:textId="77777777" w:rsidR="004E5EC3" w:rsidRDefault="004E5EC3" w:rsidP="004E5EC3">
      <w:pPr>
        <w:pStyle w:val="EX"/>
      </w:pPr>
      <w:r w:rsidRPr="003B734F">
        <w:t>[57]</w:t>
      </w:r>
      <w:r w:rsidRPr="003B734F">
        <w:tab/>
        <w:t>3GPP TS 29.571: "5G System; Common Data Types for Service Based Interfaces; Stage 3"</w:t>
      </w:r>
      <w:r>
        <w:t>.</w:t>
      </w:r>
    </w:p>
    <w:p w14:paraId="2299EF24" w14:textId="77777777" w:rsidR="004E5EC3" w:rsidRDefault="004E5EC3" w:rsidP="004E5EC3">
      <w:pPr>
        <w:pStyle w:val="EX"/>
      </w:pPr>
      <w:r w:rsidRPr="00012F37">
        <w:t>[58]</w:t>
      </w:r>
      <w:r>
        <w:tab/>
        <w:t>IETF RFC 6979: " Deterministic Usage of the Digital Signature Algorithm (DSA) and Elliptic Curve Digital Signature Algorithm (ECDSA)".</w:t>
      </w:r>
    </w:p>
    <w:p w14:paraId="067803FC" w14:textId="77777777" w:rsidR="004E5EC3" w:rsidRDefault="004E5EC3" w:rsidP="004E5EC3">
      <w:pPr>
        <w:pStyle w:val="EX"/>
      </w:pPr>
      <w:r>
        <w:t>[59]</w:t>
      </w:r>
      <w:r>
        <w:tab/>
      </w:r>
      <w:r w:rsidRPr="001617BB">
        <w:t>CA-Browser-Forum-BR-</w:t>
      </w:r>
      <w:r>
        <w:t>2</w:t>
      </w:r>
      <w:r w:rsidRPr="001617BB">
        <w:t>.</w:t>
      </w:r>
      <w:r>
        <w:t>0</w:t>
      </w:r>
      <w:r w:rsidRPr="001617BB">
        <w:t>.</w:t>
      </w:r>
      <w:r>
        <w:t xml:space="preserve">4, April 2024, </w:t>
      </w:r>
      <w:hyperlink r:id="rId8" w:history="1">
        <w:r w:rsidRPr="00606803">
          <w:rPr>
            <w:rStyle w:val="Hyperlink"/>
          </w:rPr>
          <w:t>https://cabforum.org/working-groups/server/baseline-requirements/documents/TLSBRv2.0.4.pdf</w:t>
        </w:r>
      </w:hyperlink>
      <w:r>
        <w:t>.</w:t>
      </w:r>
    </w:p>
    <w:p w14:paraId="453D8E19" w14:textId="77777777" w:rsidR="004E5EC3" w:rsidRDefault="004E5EC3" w:rsidP="004E5EC3">
      <w:pPr>
        <w:pStyle w:val="EX"/>
        <w:rPr>
          <w:noProof/>
        </w:rPr>
      </w:pPr>
      <w:r>
        <w:rPr>
          <w:noProof/>
        </w:rPr>
        <w:t>[60</w:t>
      </w:r>
      <w:r w:rsidRPr="00627C20">
        <w:rPr>
          <w:noProof/>
        </w:rPr>
        <w:t>]</w:t>
      </w:r>
      <w:r w:rsidRPr="00627C20">
        <w:rPr>
          <w:noProof/>
        </w:rPr>
        <w:tab/>
        <w:t xml:space="preserve">GSMA FS.34  Key Management for 4G and 5G inter-PLMN Security, </w:t>
      </w:r>
      <w:hyperlink r:id="rId9" w:history="1">
        <w:r w:rsidRPr="001823D0">
          <w:rPr>
            <w:rStyle w:val="Hyperlink"/>
            <w:noProof/>
          </w:rPr>
          <w:t>https://www.gsma.com/security/resources/fs-34-key-management-for-4g-and-5g-inter-plmn-security/</w:t>
        </w:r>
      </w:hyperlink>
      <w:r>
        <w:rPr>
          <w:noProof/>
        </w:rPr>
        <w:t>.</w:t>
      </w:r>
    </w:p>
    <w:p w14:paraId="65812DB8" w14:textId="77777777" w:rsidR="004E5EC3" w:rsidRDefault="004E5EC3" w:rsidP="004E5EC3">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7C3E77A" w14:textId="77777777" w:rsidR="004E5EC3" w:rsidRDefault="004E5EC3" w:rsidP="004E5EC3">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219401EC" w14:textId="77777777" w:rsidR="004E5EC3" w:rsidRDefault="004E5EC3" w:rsidP="004E5EC3">
      <w:pPr>
        <w:pStyle w:val="EX"/>
      </w:pPr>
      <w:r>
        <w:t>[63]</w:t>
      </w:r>
      <w:r>
        <w:tab/>
      </w:r>
      <w:r w:rsidRPr="00DA4C74">
        <w:t xml:space="preserve">IETF </w:t>
      </w:r>
      <w:r>
        <w:t>RFC 9509: "</w:t>
      </w:r>
      <w:r w:rsidRPr="00DA4C74">
        <w:t>X.509 Certificate Extended Key Usage (EKU) for 5G Network Functions</w:t>
      </w:r>
      <w:r>
        <w:t>".</w:t>
      </w:r>
    </w:p>
    <w:p w14:paraId="461A82F7" w14:textId="77777777" w:rsidR="004E5EC3" w:rsidRDefault="004E5EC3" w:rsidP="004E5EC3">
      <w:pPr>
        <w:pStyle w:val="EX"/>
      </w:pPr>
      <w:r>
        <w:t>[64]</w:t>
      </w:r>
      <w:r>
        <w:tab/>
        <w:t>IETF RFC 4122:" A Universally Unique Identifier  (UUID) URN Namespace".</w:t>
      </w:r>
    </w:p>
    <w:p w14:paraId="021F1B78" w14:textId="77777777" w:rsidR="004E5EC3" w:rsidRDefault="004E5EC3" w:rsidP="004E5EC3">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7E6D86FC" w14:textId="77777777" w:rsidR="004E5EC3" w:rsidRDefault="004E5EC3" w:rsidP="004E5EC3">
      <w:pPr>
        <w:pStyle w:val="EX"/>
      </w:pPr>
      <w:r>
        <w:t>[66]</w:t>
      </w:r>
      <w:r>
        <w:tab/>
        <w:t>IETF RFC 9525: "Service Identity in TLS".</w:t>
      </w:r>
    </w:p>
    <w:p w14:paraId="4AE05AD3" w14:textId="77777777" w:rsidR="004E5EC3" w:rsidRDefault="004E5EC3" w:rsidP="004E5EC3">
      <w:pPr>
        <w:pStyle w:val="EX"/>
      </w:pPr>
      <w:r>
        <w:t>[67]</w:t>
      </w:r>
      <w:r>
        <w:tab/>
        <w:t xml:space="preserve">IETF RFC </w:t>
      </w:r>
      <w:r w:rsidRPr="001B1F37">
        <w:t xml:space="preserve"> 4510</w:t>
      </w:r>
      <w:r>
        <w:t>: "Lightweight Directory Access Protocol (LDAP): Technical Specification Road Map".</w:t>
      </w:r>
    </w:p>
    <w:p w14:paraId="1C092300" w14:textId="77777777" w:rsidR="004E5EC3" w:rsidRDefault="004E5EC3" w:rsidP="004E5EC3">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25908261" w14:textId="77777777" w:rsidR="004E5EC3" w:rsidRDefault="004E5EC3" w:rsidP="004E5EC3">
      <w:pPr>
        <w:pStyle w:val="EX"/>
      </w:pPr>
      <w:r>
        <w:t>[70]</w:t>
      </w:r>
      <w:r>
        <w:tab/>
        <w:t>IETF RFC 4512: " Lightweight Directory Access Protocol (LDAP): Directory Information Models".</w:t>
      </w:r>
    </w:p>
    <w:p w14:paraId="4198CEF2" w14:textId="33E692BD" w:rsidR="004E5EC3" w:rsidRDefault="004E5EC3" w:rsidP="004E5EC3">
      <w:pPr>
        <w:pStyle w:val="EX"/>
        <w:rPr>
          <w:ins w:id="3" w:author="Charles Eckel" w:date="2024-11-26T10:37:00Z" w16du:dateUtc="2024-11-26T18:37:00Z"/>
        </w:rPr>
      </w:pPr>
      <w:r>
        <w:lastRenderedPageBreak/>
        <w:t>[71]</w:t>
      </w:r>
      <w:r>
        <w:tab/>
        <w:t>RFC 4754: "IKE and IKEv2 Authentication Using</w:t>
      </w:r>
      <w:r>
        <w:rPr>
          <w:rFonts w:hint="eastAsia"/>
          <w:lang w:eastAsia="zh-CN"/>
        </w:rPr>
        <w:t xml:space="preserve"> </w:t>
      </w:r>
      <w:r>
        <w:t>the Elliptic Curve Digital Signature Algorithm (ECDSA)".</w:t>
      </w:r>
    </w:p>
    <w:p w14:paraId="5AF53288" w14:textId="703FAA36" w:rsidR="00C93D83" w:rsidRPr="004E5EC3" w:rsidRDefault="004E5EC3" w:rsidP="004E5EC3">
      <w:pPr>
        <w:pStyle w:val="EX"/>
      </w:pPr>
      <w:ins w:id="4" w:author="Charles Eckel" w:date="2024-11-26T10:37:00Z" w16du:dateUtc="2024-11-26T18:37:00Z">
        <w:r>
          <w:t>[</w:t>
        </w:r>
        <w:r w:rsidRPr="00926BD4">
          <w:rPr>
            <w:highlight w:val="green"/>
          </w:rPr>
          <w:t>XX</w:t>
        </w:r>
        <w:r>
          <w:t>]</w:t>
        </w:r>
        <w:r>
          <w:tab/>
          <w:t>IETF RFC 8555: "</w:t>
        </w:r>
        <w:r w:rsidRPr="00A657B2">
          <w:t>Automatic Certificate Management Environment (ACME)</w:t>
        </w:r>
        <w: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4D95B4" w14:textId="77777777" w:rsidR="004E5EC3" w:rsidRDefault="004E5EC3" w:rsidP="004E5EC3">
      <w:pPr>
        <w:pStyle w:val="Heading3"/>
      </w:pPr>
      <w:bookmarkStart w:id="5" w:name="_Toc532211188"/>
      <w:bookmarkStart w:id="6" w:name="_Toc44943898"/>
      <w:bookmarkStart w:id="7" w:name="_Toc178175976"/>
      <w:r>
        <w:t>5.2.11</w:t>
      </w:r>
      <w:r>
        <w:tab/>
        <w:t>End entity certificate creation</w:t>
      </w:r>
      <w:bookmarkEnd w:id="5"/>
      <w:bookmarkEnd w:id="6"/>
      <w:bookmarkEnd w:id="7"/>
    </w:p>
    <w:p w14:paraId="6F74E072" w14:textId="77777777" w:rsidR="004E5EC3" w:rsidRDefault="004E5EC3" w:rsidP="004E5EC3">
      <w:r>
        <w:t xml:space="preserve">Using device-specific management methods, the certificate creation shall be initiated. As specified in section 7.2, either </w:t>
      </w:r>
      <w:del w:id="8" w:author="Charles Eckel" w:date="2024-11-26T10:39:00Z" w16du:dateUtc="2024-11-26T18:39:00Z">
        <w:r w:rsidDel="00D82837">
          <w:delText xml:space="preserve">the CMPv2 protocol for </w:delText>
        </w:r>
      </w:del>
      <w:r>
        <w:t>automatic certificate enrolment or manual certificate installation using PKCS#10 formats can be used. This is an operator decision depending for example on the number of NEs or SEGs and TLS entities.</w:t>
      </w:r>
    </w:p>
    <w:p w14:paraId="71D36F3F" w14:textId="77777777" w:rsidR="004E5EC3" w:rsidRDefault="004E5EC3" w:rsidP="004E5EC3">
      <w:pPr>
        <w:pStyle w:val="Heading3"/>
      </w:pPr>
      <w:bookmarkStart w:id="9" w:name="_Toc532211189"/>
      <w:bookmarkStart w:id="10" w:name="_Toc44943899"/>
      <w:bookmarkStart w:id="11" w:name="_Toc178175977"/>
      <w:r>
        <w:t>5.2.12</w:t>
      </w:r>
      <w:r>
        <w:tab/>
        <w:t>End entity certificate revocation</w:t>
      </w:r>
      <w:bookmarkEnd w:id="9"/>
      <w:bookmarkEnd w:id="10"/>
      <w:bookmarkEnd w:id="11"/>
    </w:p>
    <w:p w14:paraId="575FAB10" w14:textId="77777777" w:rsidR="004E5EC3" w:rsidRDefault="004E5EC3" w:rsidP="004E5EC3">
      <w:r>
        <w:t xml:space="preserve">If a SEG or TLS entity key pair gets </w:t>
      </w:r>
      <w:proofErr w:type="gramStart"/>
      <w:r>
        <w:t>compromised</w:t>
      </w:r>
      <w:proofErr w:type="gramEnd"/>
      <w:r>
        <w:t xml:space="preserve"> then the existing SAs shall be removed using device-specific management methods. The operator of the SEG or TLS entity shall include the revoked certificate in his CRL or OCSP server.</w:t>
      </w:r>
    </w:p>
    <w:p w14:paraId="0C32634D" w14:textId="77777777" w:rsidR="004E5EC3" w:rsidRDefault="004E5EC3" w:rsidP="004E5EC3">
      <w:pPr>
        <w:pStyle w:val="Heading3"/>
      </w:pPr>
      <w:bookmarkStart w:id="12" w:name="_Toc532211190"/>
      <w:bookmarkStart w:id="13" w:name="_Toc44943900"/>
      <w:bookmarkStart w:id="14" w:name="_Toc178175978"/>
      <w:r>
        <w:t>5.2.13</w:t>
      </w:r>
      <w:r>
        <w:tab/>
        <w:t>End entity certificate renewal</w:t>
      </w:r>
      <w:bookmarkEnd w:id="12"/>
      <w:bookmarkEnd w:id="13"/>
      <w:bookmarkEnd w:id="14"/>
    </w:p>
    <w:p w14:paraId="1A032FFF" w14:textId="78019861" w:rsidR="00C93D83" w:rsidRPr="004E5EC3" w:rsidRDefault="004E5EC3">
      <w:pPr>
        <w:rPr>
          <w:i/>
          <w:iCs/>
          <w:color w:val="0070C0"/>
          <w:sz w:val="36"/>
          <w:szCs w:val="36"/>
        </w:rPr>
      </w:pPr>
      <w:r>
        <w:t xml:space="preserve">A new NE, SEG or TLS entity certificate needs to be in place before the old certificate expires. The procedure is </w:t>
      </w:r>
      <w:proofErr w:type="gramStart"/>
      <w:r>
        <w:t>similar to</w:t>
      </w:r>
      <w:proofErr w:type="gramEnd"/>
      <w:r>
        <w:t xml:space="preserve"> the certificate creation and can be either fully automated </w:t>
      </w:r>
      <w:del w:id="15" w:author="Charles Eckel" w:date="2024-11-26T10:40:00Z" w16du:dateUtc="2024-11-26T18:40:00Z">
        <w:r w:rsidDel="00D82837">
          <w:delText xml:space="preserve">by using CMPv2 </w:delText>
        </w:r>
      </w:del>
      <w:r>
        <w:t>as specified in section 7.2 or done manually using PKCS#10 formats. This is an operator decision depending for example on the number of NEs, SEGs and TLS entities.</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3A2DBF" w14:textId="00C62365" w:rsidR="00BC01E6" w:rsidRDefault="00BC01E6" w:rsidP="00BC01E6">
      <w:pPr>
        <w:pStyle w:val="Heading2"/>
      </w:pPr>
      <w:r>
        <w:t xml:space="preserve">7.2   </w:t>
      </w:r>
      <w:r>
        <w:rPr>
          <w:rStyle w:val="apple-tab-span"/>
          <w:rFonts w:cs="Arial"/>
          <w:color w:val="000000"/>
          <w:sz w:val="28"/>
          <w:szCs w:val="28"/>
        </w:rPr>
        <w:tab/>
      </w:r>
      <w:r>
        <w:t>Life cycle management</w:t>
      </w:r>
    </w:p>
    <w:p w14:paraId="3CFCCFF2" w14:textId="2D664A39" w:rsidR="004E5EC3" w:rsidRDefault="004E5EC3" w:rsidP="004E5EC3">
      <w:r>
        <w:t xml:space="preserve">Certificate Management Protocol v2 (CMPv2) [4] shall be the supported protocol to provide certificate lifecycle management capabilities for SEGs. All SEGs and SEG CAs shall support initial enrolment by the SEG to the SEG CA via CMPv2, i.e. receiving a certificate from the SEG CA, and updating the key </w:t>
      </w:r>
      <w:proofErr w:type="gramStart"/>
      <w:r>
        <w:t>of</w:t>
      </w:r>
      <w:proofErr w:type="gramEnd"/>
      <w:r>
        <w:t xml:space="preserve"> the certificate via CMPv2 before the certificate expires.</w:t>
      </w:r>
    </w:p>
    <w:p w14:paraId="49C246B6" w14:textId="77777777" w:rsidR="004E5EC3" w:rsidRDefault="004E5EC3" w:rsidP="004E5EC3">
      <w:r>
        <w:t xml:space="preserve">Certificate Management Protocol v2 (CMPv2) [4] should be </w:t>
      </w:r>
      <w:del w:id="16" w:author="Charles Eckel" w:date="2024-11-26T10:45:00Z" w16du:dateUtc="2024-11-26T18:45:00Z">
        <w:r w:rsidDel="00D82837">
          <w:delText xml:space="preserve">the </w:delText>
        </w:r>
      </w:del>
      <w:r>
        <w:t xml:space="preserve">supported </w:t>
      </w:r>
      <w:del w:id="17" w:author="Charles Eckel" w:date="2024-11-26T10:45:00Z" w16du:dateUtc="2024-11-26T18:45:00Z">
        <w:r w:rsidDel="00D82837">
          <w:delText xml:space="preserve">protocol </w:delText>
        </w:r>
      </w:del>
      <w:r>
        <w:t xml:space="preserve">to provide certificate lifecycle management capabilities for TLS entities. </w:t>
      </w:r>
      <w:ins w:id="18" w:author="Charles Eckel" w:date="2024-11-26T10:45:00Z" w16du:dateUtc="2024-11-26T18:45:00Z">
        <w:r>
          <w:t>Automated Certificate Management En</w:t>
        </w:r>
      </w:ins>
      <w:ins w:id="19" w:author="Charles Eckel" w:date="2024-11-26T10:48:00Z" w16du:dateUtc="2024-11-26T18:48:00Z">
        <w:r>
          <w:t>v</w:t>
        </w:r>
      </w:ins>
      <w:ins w:id="20" w:author="Charles Eckel" w:date="2024-11-26T10:45:00Z" w16du:dateUtc="2024-11-26T18:45:00Z">
        <w:r>
          <w:t xml:space="preserve">ironment (ACME) </w:t>
        </w:r>
      </w:ins>
      <w:ins w:id="21" w:author="Charles Eckel" w:date="2024-11-26T10:47:00Z" w16du:dateUtc="2024-11-26T18:47:00Z">
        <w:r>
          <w:t>[</w:t>
        </w:r>
        <w:r w:rsidRPr="00926BD4">
          <w:rPr>
            <w:highlight w:val="green"/>
          </w:rPr>
          <w:t>XX</w:t>
        </w:r>
        <w:r>
          <w:t>]</w:t>
        </w:r>
      </w:ins>
      <w:ins w:id="22" w:author="Charles Eckel" w:date="2024-11-26T10:49:00Z" w16du:dateUtc="2024-11-26T18:49:00Z">
        <w:r>
          <w:t xml:space="preserve"> protocol</w:t>
        </w:r>
      </w:ins>
      <w:ins w:id="23" w:author="Charles Eckel" w:date="2024-11-26T10:45:00Z" w16du:dateUtc="2024-11-26T18:45:00Z">
        <w:r>
          <w:t xml:space="preserve"> may </w:t>
        </w:r>
      </w:ins>
      <w:ins w:id="24" w:author="Charles Eckel" w:date="2024-11-26T10:46:00Z" w16du:dateUtc="2024-11-26T18:46:00Z">
        <w:r>
          <w:t xml:space="preserve">optionally </w:t>
        </w:r>
      </w:ins>
      <w:ins w:id="25" w:author="Charles Eckel" w:date="2024-11-26T10:45:00Z" w16du:dateUtc="2024-11-26T18:45:00Z">
        <w:r>
          <w:t>be supported</w:t>
        </w:r>
      </w:ins>
      <w:ins w:id="26" w:author="Charles Eckel" w:date="2024-11-26T10:50:00Z" w16du:dateUtc="2024-11-26T18:50:00Z">
        <w:r>
          <w:t xml:space="preserve">, as described in Annex </w:t>
        </w:r>
        <w:r w:rsidRPr="00926BD4">
          <w:rPr>
            <w:highlight w:val="green"/>
          </w:rPr>
          <w:t>YY</w:t>
        </w:r>
      </w:ins>
      <w:ins w:id="27" w:author="Charles Eckel" w:date="2024-11-26T10:46:00Z" w16du:dateUtc="2024-11-26T18:46:00Z">
        <w:r>
          <w:t xml:space="preserve">. </w:t>
        </w:r>
      </w:ins>
      <w:r>
        <w:t>All TLS entities and TLS CAs should support initial enrolment by the TLS entity to the TLS CA</w:t>
      </w:r>
      <w:del w:id="28" w:author="Charles Eckel" w:date="2024-11-26T10:47:00Z" w16du:dateUtc="2024-11-26T18:47:00Z">
        <w:r w:rsidDel="00D82837">
          <w:delText xml:space="preserve"> via CMPv2</w:delText>
        </w:r>
      </w:del>
      <w:r>
        <w:t xml:space="preserve">, i.e. receiving a certificate from the TLS CA, and updating the key </w:t>
      </w:r>
      <w:proofErr w:type="gramStart"/>
      <w:r>
        <w:t>of</w:t>
      </w:r>
      <w:proofErr w:type="gramEnd"/>
      <w:r>
        <w:t xml:space="preserve"> the certificate </w:t>
      </w:r>
      <w:del w:id="29" w:author="Charles Eckel" w:date="2024-11-26T10:47:00Z" w16du:dateUtc="2024-11-26T18:47:00Z">
        <w:r w:rsidDel="00D82837">
          <w:delText xml:space="preserve">via CMPv2 </w:delText>
        </w:r>
      </w:del>
      <w:r>
        <w:t>before the certificate expires.</w:t>
      </w:r>
    </w:p>
    <w:p w14:paraId="3D1F9F1E" w14:textId="77777777" w:rsidR="004E5EC3" w:rsidRDefault="004E5EC3" w:rsidP="004E5EC3">
      <w:r>
        <w:t xml:space="preserve">Certificate Management Protocol v2 (CMPv2) [4] shall be </w:t>
      </w:r>
      <w:del w:id="30" w:author="Charles Eckel" w:date="2024-11-26T10:47:00Z" w16du:dateUtc="2024-11-26T18:47:00Z">
        <w:r w:rsidDel="00D82837">
          <w:delText xml:space="preserve">the </w:delText>
        </w:r>
      </w:del>
      <w:r>
        <w:t xml:space="preserve">supported </w:t>
      </w:r>
      <w:del w:id="31" w:author="Charles Eckel" w:date="2024-11-26T10:47:00Z" w16du:dateUtc="2024-11-26T18:47:00Z">
        <w:r w:rsidDel="00D82837">
          <w:delText xml:space="preserve">protocol </w:delText>
        </w:r>
      </w:del>
      <w:r>
        <w:t xml:space="preserve">to provide certificate lifecycle management capabilities for NEs. </w:t>
      </w:r>
      <w:ins w:id="32" w:author="Charles Eckel" w:date="2024-11-26T10:50:00Z" w16du:dateUtc="2024-11-26T18:50:00Z">
        <w:r>
          <w:t>Automated Certificate Management Environment (ACME) [</w:t>
        </w:r>
        <w:r w:rsidRPr="00926BD4">
          <w:rPr>
            <w:highlight w:val="green"/>
          </w:rPr>
          <w:t>XX</w:t>
        </w:r>
        <w:r>
          <w:t xml:space="preserve">] protocol may optionally be supported, as described in Annex </w:t>
        </w:r>
        <w:r w:rsidRPr="00926BD4">
          <w:rPr>
            <w:highlight w:val="green"/>
          </w:rPr>
          <w:t>YY</w:t>
        </w:r>
        <w:r>
          <w:t xml:space="preserve">. </w:t>
        </w:r>
      </w:ins>
      <w:r>
        <w:t>All NEs and NE CAs shall support initial enrolment by the NE to the NE CA</w:t>
      </w:r>
      <w:del w:id="33" w:author="Charles Eckel" w:date="2024-11-26T10:50:00Z" w16du:dateUtc="2024-11-26T18:50:00Z">
        <w:r w:rsidDel="00D82837">
          <w:delText xml:space="preserve"> via CMPv2</w:delText>
        </w:r>
      </w:del>
      <w:r>
        <w:t xml:space="preserve">, i.e. receiving a certificate from the NE CA, and updating the key </w:t>
      </w:r>
      <w:proofErr w:type="gramStart"/>
      <w:r>
        <w:t>of</w:t>
      </w:r>
      <w:proofErr w:type="gramEnd"/>
      <w:r>
        <w:t xml:space="preserve"> the certificate </w:t>
      </w:r>
      <w:del w:id="34" w:author="Charles Eckel" w:date="2024-11-26T10:50:00Z" w16du:dateUtc="2024-11-26T18:50:00Z">
        <w:r w:rsidDel="00D82837">
          <w:delText xml:space="preserve">via CMPv2 </w:delText>
        </w:r>
      </w:del>
      <w:r>
        <w:t>before the certificate expires.</w:t>
      </w:r>
    </w:p>
    <w:p w14:paraId="01280410" w14:textId="77777777" w:rsidR="004E5EC3" w:rsidRDefault="004E5EC3" w:rsidP="004E5EC3">
      <w:r>
        <w:t xml:space="preserve">Enrolling a certificate to a SEG, NE or TLS entity is an operation that may be done more often than inter-operator cross-certifications, thus more automation could be required by the operator than is possible with a PKCS#10 approach. However, also manual SEG and NE certificate installation using PKCS#10 formats shall be supported. It should be also noted that the lifetime of a SEG CA cross-certificate is considerably longer than the lifetime of a SEG certificate. </w:t>
      </w:r>
    </w:p>
    <w:p w14:paraId="166C64CF" w14:textId="2BF52E65" w:rsidR="00C93D83" w:rsidRDefault="004E5EC3" w:rsidP="004E5EC3">
      <w:pPr>
        <w:pStyle w:val="NO"/>
        <w:rPr>
          <w:lang w:val="en-US"/>
        </w:rPr>
      </w:pPr>
      <w:r>
        <w:t>NOTE:</w:t>
      </w:r>
      <w:r>
        <w:tab/>
        <w:t>CMPv2 is preferred to CMPv1 (specified in obsoleted RFC 2510), because of the interoperability issues with CMPv1.</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AE03" w14:textId="77777777" w:rsidR="00D757F3" w:rsidRDefault="00D757F3">
      <w:r>
        <w:separator/>
      </w:r>
    </w:p>
  </w:endnote>
  <w:endnote w:type="continuationSeparator" w:id="0">
    <w:p w14:paraId="0049802B" w14:textId="77777777" w:rsidR="00D757F3" w:rsidRDefault="00D7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fill o:detectmouseclick="t"/>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fill o:detectmouseclick="t"/>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fill o:detectmouseclick="t"/>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A61C" w14:textId="77777777" w:rsidR="00D757F3" w:rsidRDefault="00D757F3">
      <w:r>
        <w:separator/>
      </w:r>
    </w:p>
  </w:footnote>
  <w:footnote w:type="continuationSeparator" w:id="0">
    <w:p w14:paraId="493DFD07" w14:textId="77777777" w:rsidR="00D757F3" w:rsidRDefault="00D7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48A7"/>
    <w:rsid w:val="00150183"/>
    <w:rsid w:val="001604A8"/>
    <w:rsid w:val="00161AA2"/>
    <w:rsid w:val="001B093A"/>
    <w:rsid w:val="001C5CF1"/>
    <w:rsid w:val="00214DF0"/>
    <w:rsid w:val="00236A12"/>
    <w:rsid w:val="002474B7"/>
    <w:rsid w:val="00266561"/>
    <w:rsid w:val="00375DC6"/>
    <w:rsid w:val="003D235D"/>
    <w:rsid w:val="004054C1"/>
    <w:rsid w:val="0044235F"/>
    <w:rsid w:val="004721C0"/>
    <w:rsid w:val="004D63D0"/>
    <w:rsid w:val="004E2F92"/>
    <w:rsid w:val="004E5EC3"/>
    <w:rsid w:val="004F5440"/>
    <w:rsid w:val="0051513A"/>
    <w:rsid w:val="0051688C"/>
    <w:rsid w:val="005428E6"/>
    <w:rsid w:val="00563ED3"/>
    <w:rsid w:val="00653E2A"/>
    <w:rsid w:val="00677B90"/>
    <w:rsid w:val="0069541A"/>
    <w:rsid w:val="006B621B"/>
    <w:rsid w:val="006D422E"/>
    <w:rsid w:val="0071438A"/>
    <w:rsid w:val="00751932"/>
    <w:rsid w:val="00780A06"/>
    <w:rsid w:val="00785301"/>
    <w:rsid w:val="00793D77"/>
    <w:rsid w:val="008130CB"/>
    <w:rsid w:val="008171CF"/>
    <w:rsid w:val="0082707E"/>
    <w:rsid w:val="008515CA"/>
    <w:rsid w:val="008B4AAF"/>
    <w:rsid w:val="009158D2"/>
    <w:rsid w:val="0092232A"/>
    <w:rsid w:val="009255E7"/>
    <w:rsid w:val="00963B60"/>
    <w:rsid w:val="00982BA7"/>
    <w:rsid w:val="00995C58"/>
    <w:rsid w:val="009A21B0"/>
    <w:rsid w:val="00A34787"/>
    <w:rsid w:val="00AA3DBE"/>
    <w:rsid w:val="00AA7E59"/>
    <w:rsid w:val="00AE35AD"/>
    <w:rsid w:val="00B1489A"/>
    <w:rsid w:val="00B3716A"/>
    <w:rsid w:val="00B41104"/>
    <w:rsid w:val="00BA4BE2"/>
    <w:rsid w:val="00BC01E6"/>
    <w:rsid w:val="00BD1620"/>
    <w:rsid w:val="00BF3721"/>
    <w:rsid w:val="00C1617A"/>
    <w:rsid w:val="00C44D05"/>
    <w:rsid w:val="00C601CB"/>
    <w:rsid w:val="00C86F41"/>
    <w:rsid w:val="00C87441"/>
    <w:rsid w:val="00C93D83"/>
    <w:rsid w:val="00CC4471"/>
    <w:rsid w:val="00D07287"/>
    <w:rsid w:val="00D318B2"/>
    <w:rsid w:val="00D55FB4"/>
    <w:rsid w:val="00D757F3"/>
    <w:rsid w:val="00E06393"/>
    <w:rsid w:val="00E1464D"/>
    <w:rsid w:val="00E25D01"/>
    <w:rsid w:val="00E34560"/>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cabforum.org/working-groups/server/baseline-requirements/documents/TLSBRv2.0.4.pdf"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oasis-pki.org/pdfs/PKI_Basics-A_technical_perspective.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sma.com/security/resources/fs-34-key-management-for-4g-and-5g-inter-plmn-security/"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8</cp:revision>
  <cp:lastPrinted>1900-01-01T08:00:00Z</cp:lastPrinted>
  <dcterms:created xsi:type="dcterms:W3CDTF">2025-01-10T22:05:00Z</dcterms:created>
  <dcterms:modified xsi:type="dcterms:W3CDTF">2025-02-07T19:43:00Z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